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6A1" w:rsidRPr="009B5CC2" w:rsidRDefault="001776A1" w:rsidP="00905CB9">
      <w:pPr>
        <w:pStyle w:val="NoSpacing"/>
        <w:rPr>
          <w:sz w:val="24"/>
        </w:rPr>
      </w:pPr>
      <w:r w:rsidRPr="009B5CC2">
        <w:rPr>
          <w:sz w:val="24"/>
        </w:rPr>
        <w:t>Bacteria → Gm- → Chlamydiaceae</w:t>
      </w:r>
    </w:p>
    <w:p w:rsidR="00905CB9" w:rsidRDefault="00905CB9" w:rsidP="00905CB9">
      <w:pPr>
        <w:pStyle w:val="NoSpacing"/>
        <w:numPr>
          <w:ilvl w:val="0"/>
          <w:numId w:val="1"/>
        </w:numPr>
      </w:pPr>
      <w:r>
        <w:t>Small | Obligate intracellular | Cannot synthesize ATP | share group-specific Ags</w:t>
      </w:r>
    </w:p>
    <w:p w:rsidR="00905CB9" w:rsidRDefault="00905CB9" w:rsidP="00905CB9">
      <w:pPr>
        <w:pStyle w:val="NoSpacing"/>
        <w:numPr>
          <w:ilvl w:val="0"/>
          <w:numId w:val="1"/>
        </w:numPr>
      </w:pPr>
      <w:r>
        <w:t xml:space="preserve">Cell wall w/o PG but has PBP + high lipid content </w:t>
      </w:r>
    </w:p>
    <w:p w:rsidR="00916A17" w:rsidRDefault="00916A17" w:rsidP="00905CB9">
      <w:pPr>
        <w:pStyle w:val="NoSpacing"/>
        <w:numPr>
          <w:ilvl w:val="0"/>
          <w:numId w:val="1"/>
        </w:numPr>
      </w:pPr>
      <w:r>
        <w:t>2 genre</w:t>
      </w:r>
    </w:p>
    <w:p w:rsidR="00916A17" w:rsidRDefault="00916A17" w:rsidP="00916A17">
      <w:pPr>
        <w:pStyle w:val="NoSpacing"/>
        <w:numPr>
          <w:ilvl w:val="1"/>
          <w:numId w:val="1"/>
        </w:numPr>
      </w:pPr>
      <w:r>
        <w:t>Chlamydia: Chlamydia trachomatis – human-specific pathogen</w:t>
      </w:r>
    </w:p>
    <w:p w:rsidR="00916A17" w:rsidRDefault="00916A17" w:rsidP="00916A17">
      <w:pPr>
        <w:pStyle w:val="NoSpacing"/>
        <w:numPr>
          <w:ilvl w:val="1"/>
          <w:numId w:val="1"/>
        </w:numPr>
      </w:pPr>
      <w:r>
        <w:t>Chlamydophila: C. pneumonia + C. psittaci + one more cause human disease</w:t>
      </w:r>
    </w:p>
    <w:p w:rsidR="00B37C29" w:rsidRDefault="00B37C29" w:rsidP="00B37C29">
      <w:pPr>
        <w:pStyle w:val="NoSpacing"/>
      </w:pPr>
    </w:p>
    <w:p w:rsidR="00B37C29" w:rsidRPr="009B5CC2" w:rsidRDefault="00B37C29" w:rsidP="00B37C29">
      <w:pPr>
        <w:pStyle w:val="NoSpacing"/>
        <w:rPr>
          <w:b/>
        </w:rPr>
      </w:pPr>
      <w:r w:rsidRPr="009B5CC2">
        <w:rPr>
          <w:b/>
        </w:rPr>
        <w:t>Chlamydia trachomatis</w:t>
      </w:r>
    </w:p>
    <w:p w:rsidR="00B37C29" w:rsidRDefault="00B37C29" w:rsidP="00B37C29">
      <w:pPr>
        <w:pStyle w:val="NoSpacing"/>
        <w:numPr>
          <w:ilvl w:val="0"/>
          <w:numId w:val="2"/>
        </w:numPr>
      </w:pPr>
      <w:r>
        <w:t>Major cause of urogenital disease</w:t>
      </w:r>
    </w:p>
    <w:p w:rsidR="00B37C29" w:rsidRDefault="00B37C29" w:rsidP="00B37C29">
      <w:pPr>
        <w:pStyle w:val="NoSpacing"/>
        <w:numPr>
          <w:ilvl w:val="0"/>
          <w:numId w:val="2"/>
        </w:numPr>
      </w:pPr>
      <w:r>
        <w:t>Epidemiology</w:t>
      </w:r>
    </w:p>
    <w:p w:rsidR="00B37C29" w:rsidRDefault="00B37C29" w:rsidP="00B37C29">
      <w:pPr>
        <w:pStyle w:val="NoSpacing"/>
        <w:numPr>
          <w:ilvl w:val="1"/>
          <w:numId w:val="2"/>
        </w:numPr>
      </w:pPr>
      <w:r>
        <w:t>Most commonly reported infectious US disease</w:t>
      </w:r>
    </w:p>
    <w:p w:rsidR="00B37C29" w:rsidRDefault="00B37C29" w:rsidP="00B37C29">
      <w:pPr>
        <w:pStyle w:val="NoSpacing"/>
        <w:numPr>
          <w:ilvl w:val="1"/>
          <w:numId w:val="2"/>
        </w:numPr>
      </w:pPr>
      <w:r>
        <w:t>Risk factors: Young age | Women (more likely to be tested) | Blacks</w:t>
      </w:r>
    </w:p>
    <w:p w:rsidR="00B37C29" w:rsidRDefault="00B37C29" w:rsidP="00B37C29">
      <w:pPr>
        <w:pStyle w:val="NoSpacing"/>
        <w:numPr>
          <w:ilvl w:val="1"/>
          <w:numId w:val="2"/>
        </w:numPr>
      </w:pPr>
      <w:r>
        <w:t>Transmitted via vaginal/anal sex</w:t>
      </w:r>
    </w:p>
    <w:p w:rsidR="00CE19D0" w:rsidRDefault="00CE19D0" w:rsidP="00CE19D0">
      <w:pPr>
        <w:pStyle w:val="NoSpacing"/>
        <w:numPr>
          <w:ilvl w:val="0"/>
          <w:numId w:val="2"/>
        </w:numPr>
      </w:pPr>
      <w:r>
        <w:t>Pathogenesis</w:t>
      </w:r>
    </w:p>
    <w:p w:rsidR="00CE19D0" w:rsidRDefault="00CE19D0" w:rsidP="00CE19D0">
      <w:pPr>
        <w:pStyle w:val="NoSpacing"/>
        <w:numPr>
          <w:ilvl w:val="0"/>
          <w:numId w:val="3"/>
        </w:numPr>
        <w:ind w:left="1440"/>
      </w:pPr>
      <w:r>
        <w:t>Infects single-cell columnar epithelial layers</w:t>
      </w:r>
    </w:p>
    <w:p w:rsidR="00CE19D0" w:rsidRDefault="00CE19D0" w:rsidP="00CE19D0">
      <w:pPr>
        <w:pStyle w:val="NoSpacing"/>
        <w:numPr>
          <w:ilvl w:val="0"/>
          <w:numId w:val="3"/>
        </w:numPr>
        <w:ind w:left="1440"/>
      </w:pPr>
      <w:r>
        <w:t>Multiplies + spreads to surrounding tissue</w:t>
      </w:r>
    </w:p>
    <w:p w:rsidR="002D0794" w:rsidRDefault="00CE19D0" w:rsidP="002D0794">
      <w:pPr>
        <w:pStyle w:val="NoSpacing"/>
        <w:numPr>
          <w:ilvl w:val="0"/>
          <w:numId w:val="3"/>
        </w:numPr>
        <w:ind w:left="1440"/>
      </w:pPr>
      <w:r>
        <w:t>Migration to reprod</w:t>
      </w:r>
      <w:bookmarkStart w:id="0" w:name="_GoBack"/>
      <w:bookmarkEnd w:id="0"/>
      <w:r>
        <w:t>uctive organs → PID</w:t>
      </w:r>
    </w:p>
    <w:p w:rsidR="002D0794" w:rsidRDefault="002D0794" w:rsidP="002D0794">
      <w:pPr>
        <w:pStyle w:val="NoSpacing"/>
        <w:numPr>
          <w:ilvl w:val="1"/>
          <w:numId w:val="4"/>
        </w:numPr>
      </w:pPr>
      <w:r>
        <w:t>Elementary Body – “Spore-Like”</w:t>
      </w:r>
    </w:p>
    <w:p w:rsidR="002D0794" w:rsidRDefault="00733CB4" w:rsidP="002D0794">
      <w:pPr>
        <w:pStyle w:val="NoSpacing"/>
        <w:numPr>
          <w:ilvl w:val="2"/>
          <w:numId w:val="4"/>
        </w:numPr>
      </w:pPr>
      <w:r>
        <w:t>Resistant</w:t>
      </w:r>
      <w:r w:rsidR="002D0794">
        <w:t xml:space="preserve"> to environmental challenges</w:t>
      </w:r>
    </w:p>
    <w:p w:rsidR="002D0794" w:rsidRDefault="002D0794" w:rsidP="002D0794">
      <w:pPr>
        <w:pStyle w:val="NoSpacing"/>
        <w:numPr>
          <w:ilvl w:val="2"/>
          <w:numId w:val="4"/>
        </w:numPr>
      </w:pPr>
      <w:r>
        <w:t>Has glycosaminoglycan on surface for cell attachment</w:t>
      </w:r>
    </w:p>
    <w:p w:rsidR="002D0794" w:rsidRDefault="002D0794" w:rsidP="002D0794">
      <w:pPr>
        <w:pStyle w:val="NoSpacing"/>
        <w:numPr>
          <w:ilvl w:val="2"/>
          <w:numId w:val="4"/>
        </w:numPr>
      </w:pPr>
      <w:r>
        <w:t>Once inside cell + escapes phagosome → becomes an RB</w:t>
      </w:r>
    </w:p>
    <w:p w:rsidR="002D0794" w:rsidRDefault="002D0794" w:rsidP="002D0794">
      <w:pPr>
        <w:pStyle w:val="NoSpacing"/>
        <w:numPr>
          <w:ilvl w:val="1"/>
          <w:numId w:val="4"/>
        </w:numPr>
      </w:pPr>
      <w:r>
        <w:t>Reticulate Body – “Initial Body”</w:t>
      </w:r>
    </w:p>
    <w:p w:rsidR="002D0794" w:rsidRDefault="00FB5287" w:rsidP="00FB5287">
      <w:pPr>
        <w:pStyle w:val="NoSpacing"/>
        <w:numPr>
          <w:ilvl w:val="2"/>
          <w:numId w:val="4"/>
        </w:numPr>
      </w:pPr>
      <w:r>
        <w:t>Not stable outside cell | Metabolically active | Divides by binary fission (every 24-48 hrs)</w:t>
      </w:r>
    </w:p>
    <w:p w:rsidR="00FB5287" w:rsidRDefault="00FB5287" w:rsidP="00FB5287">
      <w:pPr>
        <w:pStyle w:val="NoSpacing"/>
        <w:numPr>
          <w:ilvl w:val="2"/>
          <w:numId w:val="4"/>
        </w:numPr>
      </w:pPr>
      <w:r>
        <w:t>Can either go back to EB + be released | Go latent as RB w/in cell</w:t>
      </w:r>
    </w:p>
    <w:p w:rsidR="00CD2F97" w:rsidRDefault="00CD2F97" w:rsidP="00CD2F97">
      <w:pPr>
        <w:pStyle w:val="NoSpacing"/>
        <w:numPr>
          <w:ilvl w:val="0"/>
          <w:numId w:val="4"/>
        </w:numPr>
      </w:pPr>
      <w:r>
        <w:t>Clinical Implications</w:t>
      </w:r>
    </w:p>
    <w:p w:rsidR="00CD2F97" w:rsidRDefault="00CD2F97" w:rsidP="00CD2F97">
      <w:pPr>
        <w:pStyle w:val="NoSpacing"/>
        <w:numPr>
          <w:ilvl w:val="1"/>
          <w:numId w:val="4"/>
        </w:numPr>
      </w:pPr>
      <w:r>
        <w:t xml:space="preserve">Quite often asymptomatic w/ only urination burning or unusual discharge </w:t>
      </w:r>
    </w:p>
    <w:p w:rsidR="00CD2F97" w:rsidRDefault="00CD2F97" w:rsidP="00CD2F97">
      <w:pPr>
        <w:pStyle w:val="NoSpacing"/>
        <w:numPr>
          <w:ilvl w:val="2"/>
          <w:numId w:val="4"/>
        </w:numPr>
      </w:pPr>
      <w:r>
        <w:t>&gt;75% of infected women | 25-50% of infected men</w:t>
      </w:r>
    </w:p>
    <w:p w:rsidR="00CD2F97" w:rsidRDefault="00CD2F97" w:rsidP="00CD2F97">
      <w:pPr>
        <w:pStyle w:val="NoSpacing"/>
        <w:numPr>
          <w:ilvl w:val="1"/>
          <w:numId w:val="4"/>
        </w:numPr>
      </w:pPr>
      <w:r>
        <w:t>PID – Pelvic Inflammatory Disease</w:t>
      </w:r>
    </w:p>
    <w:p w:rsidR="00CD2F97" w:rsidRDefault="001D288A" w:rsidP="00CD2F97">
      <w:pPr>
        <w:pStyle w:val="NoSpacing"/>
        <w:numPr>
          <w:ilvl w:val="2"/>
          <w:numId w:val="4"/>
        </w:numPr>
      </w:pPr>
      <w:r>
        <w:t>Scarring of fallopian tubes | sterility | infertility | ectopic pregnancy | chronic pelvic pain</w:t>
      </w:r>
    </w:p>
    <w:p w:rsidR="00AA0C56" w:rsidRDefault="00AA0C56" w:rsidP="00CD2F97">
      <w:pPr>
        <w:pStyle w:val="NoSpacing"/>
        <w:numPr>
          <w:ilvl w:val="2"/>
          <w:numId w:val="4"/>
        </w:numPr>
      </w:pPr>
      <w:r>
        <w:t>30-40% are polymicrobial</w:t>
      </w:r>
    </w:p>
    <w:p w:rsidR="00AA0C56" w:rsidRDefault="00AA0C56" w:rsidP="00CD2F97">
      <w:pPr>
        <w:pStyle w:val="NoSpacing"/>
        <w:numPr>
          <w:ilvl w:val="2"/>
          <w:numId w:val="4"/>
        </w:numPr>
      </w:pPr>
      <w:r>
        <w:t>T: 2</w:t>
      </w:r>
      <w:r w:rsidR="00307506">
        <w:t xml:space="preserve"> antibiotics – want to treat C. trachomatis + N. gonorrhoeae + other Gm- bacteria</w:t>
      </w:r>
    </w:p>
    <w:p w:rsidR="00A66B66" w:rsidRDefault="00A66B66" w:rsidP="00A66B66">
      <w:pPr>
        <w:pStyle w:val="NoSpacing"/>
        <w:numPr>
          <w:ilvl w:val="1"/>
          <w:numId w:val="4"/>
        </w:numPr>
      </w:pPr>
      <w:r>
        <w:t>Reiter’s Syndrome</w:t>
      </w:r>
    </w:p>
    <w:p w:rsidR="00A66B66" w:rsidRDefault="00A66B66" w:rsidP="00A66B66">
      <w:pPr>
        <w:pStyle w:val="NoSpacing"/>
        <w:numPr>
          <w:ilvl w:val="2"/>
          <w:numId w:val="4"/>
        </w:numPr>
      </w:pPr>
      <w:r>
        <w:t>Peripheral arthritis &gt; 1 month</w:t>
      </w:r>
    </w:p>
    <w:p w:rsidR="00A66B66" w:rsidRDefault="00A66B66" w:rsidP="00A66B66">
      <w:pPr>
        <w:pStyle w:val="NoSpacing"/>
        <w:numPr>
          <w:ilvl w:val="2"/>
          <w:numId w:val="4"/>
        </w:numPr>
      </w:pPr>
      <w:r>
        <w:t>1° - Painful Urination or ↑frequency (due to Chlamydia)</w:t>
      </w:r>
    </w:p>
    <w:p w:rsidR="00A66B66" w:rsidRDefault="00A66B66" w:rsidP="00A66B66">
      <w:pPr>
        <w:pStyle w:val="NoSpacing"/>
        <w:numPr>
          <w:ilvl w:val="2"/>
          <w:numId w:val="4"/>
        </w:numPr>
      </w:pPr>
      <w:r>
        <w:t>2° - Inflamed eyes (conjunctivitis) + Inflamed Jts</w:t>
      </w:r>
    </w:p>
    <w:p w:rsidR="00A66B66" w:rsidRDefault="009B6291" w:rsidP="00A66B66">
      <w:pPr>
        <w:pStyle w:val="NoSpacing"/>
        <w:numPr>
          <w:ilvl w:val="2"/>
          <w:numId w:val="4"/>
        </w:numPr>
      </w:pPr>
      <w:r>
        <w:t>Associated w/ certain MHC haplotypes + may be autoimmune response</w:t>
      </w:r>
    </w:p>
    <w:p w:rsidR="00733CB4" w:rsidRDefault="00733CB4" w:rsidP="00733CB4">
      <w:pPr>
        <w:pStyle w:val="NoSpacing"/>
        <w:numPr>
          <w:ilvl w:val="1"/>
          <w:numId w:val="4"/>
        </w:numPr>
      </w:pPr>
      <w:r>
        <w:t>Lymphogranuloma venereum (LGV)</w:t>
      </w:r>
    </w:p>
    <w:p w:rsidR="00733CB4" w:rsidRDefault="00733CB4" w:rsidP="00733CB4">
      <w:pPr>
        <w:pStyle w:val="NoSpacing"/>
        <w:numPr>
          <w:ilvl w:val="2"/>
          <w:numId w:val="4"/>
        </w:numPr>
      </w:pPr>
      <w:r>
        <w:t>Enters skin breaks or crosses epithelial cells of mucous membranes</w:t>
      </w:r>
    </w:p>
    <w:p w:rsidR="00733CB4" w:rsidRDefault="00733CB4" w:rsidP="00733CB4">
      <w:pPr>
        <w:pStyle w:val="NoSpacing"/>
        <w:numPr>
          <w:ilvl w:val="2"/>
          <w:numId w:val="4"/>
        </w:numPr>
      </w:pPr>
      <w:r>
        <w:t>1° - formation of painless herpetiform ulceration</w:t>
      </w:r>
    </w:p>
    <w:p w:rsidR="00733CB4" w:rsidRDefault="00733CB4" w:rsidP="00733CB4">
      <w:pPr>
        <w:pStyle w:val="NoSpacing"/>
        <w:numPr>
          <w:ilvl w:val="2"/>
          <w:numId w:val="4"/>
        </w:numPr>
      </w:pPr>
      <w:r>
        <w:t>2° - Travel to regional lymph nodes + multiply in phagocytes → painful inguinal lymphadenitis</w:t>
      </w:r>
    </w:p>
    <w:p w:rsidR="00733CB4" w:rsidRDefault="00733CB4" w:rsidP="00733CB4">
      <w:pPr>
        <w:pStyle w:val="NoSpacing"/>
        <w:numPr>
          <w:ilvl w:val="2"/>
          <w:numId w:val="4"/>
        </w:numPr>
      </w:pPr>
      <w:r>
        <w:t>3° - Can occur yrs after initial infection → elephantiasis of genitalia</w:t>
      </w:r>
    </w:p>
    <w:p w:rsidR="004F12F9" w:rsidRDefault="004F12F9" w:rsidP="004F12F9">
      <w:pPr>
        <w:pStyle w:val="NoSpacing"/>
        <w:numPr>
          <w:ilvl w:val="1"/>
          <w:numId w:val="4"/>
        </w:numPr>
      </w:pPr>
      <w:r>
        <w:t>Trachoma – infectious disease of the eye</w:t>
      </w:r>
    </w:p>
    <w:p w:rsidR="004F12F9" w:rsidRDefault="004F12F9" w:rsidP="004F12F9">
      <w:pPr>
        <w:pStyle w:val="NoSpacing"/>
        <w:numPr>
          <w:ilvl w:val="2"/>
          <w:numId w:val="4"/>
        </w:numPr>
      </w:pPr>
      <w:r>
        <w:t>Epi: highly infectious | common in clustered situations | Africa + India | Women – 3x more likely</w:t>
      </w:r>
    </w:p>
    <w:p w:rsidR="004F12F9" w:rsidRDefault="00E12DEE" w:rsidP="004F12F9">
      <w:pPr>
        <w:pStyle w:val="NoSpacing"/>
        <w:numPr>
          <w:ilvl w:val="2"/>
          <w:numId w:val="4"/>
        </w:numPr>
      </w:pPr>
      <w:r>
        <w:t>Patho: Repeated inf. → eyelashes turning inward → scratch cornea → slow/painful blindness</w:t>
      </w:r>
    </w:p>
    <w:p w:rsidR="00E12DEE" w:rsidRDefault="00E12DEE" w:rsidP="004F12F9">
      <w:pPr>
        <w:pStyle w:val="NoSpacing"/>
        <w:numPr>
          <w:ilvl w:val="2"/>
          <w:numId w:val="4"/>
        </w:numPr>
      </w:pPr>
      <w:r>
        <w:t>T: WHO leading SAFE strategy</w:t>
      </w:r>
    </w:p>
    <w:p w:rsidR="00E12DEE" w:rsidRDefault="00E12DEE" w:rsidP="00E12DEE">
      <w:pPr>
        <w:pStyle w:val="NoSpacing"/>
        <w:numPr>
          <w:ilvl w:val="3"/>
          <w:numId w:val="4"/>
        </w:numPr>
      </w:pPr>
      <w:r>
        <w:t>S – surgery of advanced disease stages</w:t>
      </w:r>
    </w:p>
    <w:p w:rsidR="00E12DEE" w:rsidRDefault="00E12DEE" w:rsidP="00E12DEE">
      <w:pPr>
        <w:pStyle w:val="NoSpacing"/>
        <w:numPr>
          <w:ilvl w:val="3"/>
          <w:numId w:val="4"/>
        </w:numPr>
      </w:pPr>
      <w:r>
        <w:t>A – Antibiotics</w:t>
      </w:r>
    </w:p>
    <w:p w:rsidR="00E12DEE" w:rsidRDefault="00E12DEE" w:rsidP="00E12DEE">
      <w:pPr>
        <w:pStyle w:val="NoSpacing"/>
        <w:numPr>
          <w:ilvl w:val="3"/>
          <w:numId w:val="4"/>
        </w:numPr>
      </w:pPr>
      <w:r>
        <w:t>F – Face Washing</w:t>
      </w:r>
    </w:p>
    <w:p w:rsidR="00E12DEE" w:rsidRDefault="00E12DEE" w:rsidP="00E12DEE">
      <w:pPr>
        <w:pStyle w:val="NoSpacing"/>
        <w:numPr>
          <w:ilvl w:val="3"/>
          <w:numId w:val="4"/>
        </w:numPr>
      </w:pPr>
      <w:r>
        <w:t>E – Environmental change to ↑ access to clean H2O + improve santitation</w:t>
      </w:r>
    </w:p>
    <w:p w:rsidR="00733CB4" w:rsidRDefault="00733CB4" w:rsidP="00733CB4">
      <w:pPr>
        <w:pStyle w:val="NoSpacing"/>
        <w:numPr>
          <w:ilvl w:val="0"/>
          <w:numId w:val="4"/>
        </w:numPr>
      </w:pPr>
      <w:r>
        <w:lastRenderedPageBreak/>
        <w:t>Pathophysiology</w:t>
      </w:r>
    </w:p>
    <w:p w:rsidR="00733CB4" w:rsidRDefault="00733CB4" w:rsidP="00733CB4">
      <w:pPr>
        <w:pStyle w:val="NoSpacing"/>
        <w:numPr>
          <w:ilvl w:val="1"/>
          <w:numId w:val="4"/>
        </w:numPr>
      </w:pPr>
      <w:r>
        <w:t>Infectious agent persists regardless of high Ab titers b/c Abs have little protective effect</w:t>
      </w:r>
    </w:p>
    <w:p w:rsidR="00733CB4" w:rsidRDefault="00733CB4" w:rsidP="00733CB4">
      <w:pPr>
        <w:pStyle w:val="NoSpacing"/>
        <w:numPr>
          <w:ilvl w:val="1"/>
          <w:numId w:val="4"/>
        </w:numPr>
      </w:pPr>
      <w:r>
        <w:t>Scarring may be due to delayed type hypersensitivity, although also present in asymptomatic pts</w:t>
      </w:r>
    </w:p>
    <w:p w:rsidR="00733CB4" w:rsidRDefault="00733CB4" w:rsidP="00733CB4">
      <w:pPr>
        <w:pStyle w:val="NoSpacing"/>
        <w:numPr>
          <w:ilvl w:val="1"/>
          <w:numId w:val="4"/>
        </w:numPr>
      </w:pPr>
      <w:r>
        <w:t>Immune response is the most Important component of C. trachomatis pathogenesis</w:t>
      </w:r>
    </w:p>
    <w:p w:rsidR="00733CB4" w:rsidRDefault="00733CB4" w:rsidP="00733CB4">
      <w:pPr>
        <w:pStyle w:val="NoSpacing"/>
        <w:numPr>
          <w:ilvl w:val="0"/>
          <w:numId w:val="4"/>
        </w:numPr>
      </w:pPr>
      <w:r>
        <w:t>D: Screen if</w:t>
      </w:r>
    </w:p>
    <w:p w:rsidR="00733CB4" w:rsidRDefault="00733CB4" w:rsidP="00733CB4">
      <w:pPr>
        <w:pStyle w:val="NoSpacing"/>
        <w:numPr>
          <w:ilvl w:val="1"/>
          <w:numId w:val="4"/>
        </w:numPr>
      </w:pPr>
      <w:r>
        <w:t>&lt;25 yrs | Inconsisitent barrier protection | New sex partner | &gt;1 sex partner | Cervical atopy | hx STD</w:t>
      </w:r>
    </w:p>
    <w:p w:rsidR="00F65232" w:rsidRDefault="00F65232" w:rsidP="00733CB4">
      <w:pPr>
        <w:pStyle w:val="NoSpacing"/>
        <w:numPr>
          <w:ilvl w:val="1"/>
          <w:numId w:val="4"/>
        </w:numPr>
      </w:pPr>
      <w:r>
        <w:t>Cultures only in human epithelial cell lines</w:t>
      </w:r>
    </w:p>
    <w:p w:rsidR="00F65232" w:rsidRDefault="00F65232" w:rsidP="00733CB4">
      <w:pPr>
        <w:pStyle w:val="NoSpacing"/>
        <w:numPr>
          <w:ilvl w:val="1"/>
          <w:numId w:val="4"/>
        </w:numPr>
      </w:pPr>
      <w:r>
        <w:t>3 Clinical approaches – IFA | ELISA | Nucleic Acid based tests</w:t>
      </w:r>
    </w:p>
    <w:p w:rsidR="00F65232" w:rsidRDefault="00F65232" w:rsidP="00F65232">
      <w:pPr>
        <w:pStyle w:val="NoSpacing"/>
        <w:numPr>
          <w:ilvl w:val="2"/>
          <w:numId w:val="4"/>
        </w:numPr>
      </w:pPr>
      <w:r>
        <w:t>MUST take an appropriate sample (need to scrape thoroughly)</w:t>
      </w:r>
    </w:p>
    <w:p w:rsidR="00F65232" w:rsidRDefault="00F65232" w:rsidP="00F65232">
      <w:pPr>
        <w:pStyle w:val="NoSpacing"/>
        <w:numPr>
          <w:ilvl w:val="0"/>
          <w:numId w:val="4"/>
        </w:numPr>
      </w:pPr>
      <w:r>
        <w:t>T: DOC – Tetracycline derivatives</w:t>
      </w:r>
    </w:p>
    <w:p w:rsidR="00F65232" w:rsidRDefault="00F65232" w:rsidP="00F65232">
      <w:pPr>
        <w:pStyle w:val="NoSpacing"/>
        <w:numPr>
          <w:ilvl w:val="1"/>
          <w:numId w:val="4"/>
        </w:numPr>
      </w:pPr>
      <w:r>
        <w:t>Abs only good against RBs → MUST take entire antibiotic regimen</w:t>
      </w:r>
    </w:p>
    <w:p w:rsidR="004F12F9" w:rsidRDefault="004F12F9" w:rsidP="006C22E5">
      <w:pPr>
        <w:pStyle w:val="NoSpacing"/>
      </w:pPr>
    </w:p>
    <w:p w:rsidR="006C22E5" w:rsidRPr="009B5CC2" w:rsidRDefault="006C22E5" w:rsidP="006C22E5">
      <w:pPr>
        <w:pStyle w:val="NoSpacing"/>
        <w:rPr>
          <w:b/>
        </w:rPr>
      </w:pPr>
      <w:r w:rsidRPr="009B5CC2">
        <w:rPr>
          <w:b/>
        </w:rPr>
        <w:t>C. psittaci → Psittacosis</w:t>
      </w:r>
    </w:p>
    <w:p w:rsidR="006C22E5" w:rsidRDefault="006C22E5" w:rsidP="006C22E5">
      <w:pPr>
        <w:pStyle w:val="NoSpacing"/>
        <w:numPr>
          <w:ilvl w:val="0"/>
          <w:numId w:val="5"/>
        </w:numPr>
      </w:pPr>
      <w:r>
        <w:t>Transmission – inhaling bird feces, urine, or droplets</w:t>
      </w:r>
    </w:p>
    <w:p w:rsidR="006C22E5" w:rsidRDefault="006C22E5" w:rsidP="006C22E5">
      <w:pPr>
        <w:pStyle w:val="NoSpacing"/>
        <w:numPr>
          <w:ilvl w:val="0"/>
          <w:numId w:val="5"/>
        </w:numPr>
      </w:pPr>
      <w:r>
        <w:t>Symptoms</w:t>
      </w:r>
    </w:p>
    <w:p w:rsidR="006C22E5" w:rsidRDefault="006C22E5" w:rsidP="006C22E5">
      <w:pPr>
        <w:pStyle w:val="NoSpacing"/>
        <w:numPr>
          <w:ilvl w:val="1"/>
          <w:numId w:val="5"/>
        </w:numPr>
      </w:pPr>
      <w:r>
        <w:t>1° - Resp tract inf in 1-2 weeks (mild | asymptomatic | non-productive cough)</w:t>
      </w:r>
    </w:p>
    <w:p w:rsidR="006C22E5" w:rsidRDefault="006C22E5" w:rsidP="006C22E5">
      <w:pPr>
        <w:pStyle w:val="NoSpacing"/>
        <w:numPr>
          <w:ilvl w:val="1"/>
          <w:numId w:val="5"/>
        </w:numPr>
      </w:pPr>
      <w:r>
        <w:t>2° - Can spread to liver + spleen</w:t>
      </w:r>
    </w:p>
    <w:p w:rsidR="007C47C1" w:rsidRDefault="007C47C1" w:rsidP="007C47C1">
      <w:pPr>
        <w:pStyle w:val="NoSpacing"/>
        <w:numPr>
          <w:ilvl w:val="0"/>
          <w:numId w:val="5"/>
        </w:numPr>
      </w:pPr>
      <w:r>
        <w:t>T: Doxycycline | Azithromycin</w:t>
      </w:r>
    </w:p>
    <w:p w:rsidR="007C47C1" w:rsidRDefault="007C47C1" w:rsidP="007C47C1">
      <w:pPr>
        <w:pStyle w:val="NoSpacing"/>
      </w:pPr>
    </w:p>
    <w:p w:rsidR="007C47C1" w:rsidRPr="009B5CC2" w:rsidRDefault="007C47C1" w:rsidP="007C47C1">
      <w:pPr>
        <w:pStyle w:val="NoSpacing"/>
        <w:rPr>
          <w:b/>
        </w:rPr>
      </w:pPr>
      <w:r w:rsidRPr="009B5CC2">
        <w:rPr>
          <w:b/>
        </w:rPr>
        <w:t>C. pneumonia → TWAR</w:t>
      </w:r>
    </w:p>
    <w:p w:rsidR="007C47C1" w:rsidRDefault="00A70914" w:rsidP="00A70914">
      <w:pPr>
        <w:pStyle w:val="NoSpacing"/>
        <w:numPr>
          <w:ilvl w:val="0"/>
          <w:numId w:val="6"/>
        </w:numPr>
      </w:pPr>
      <w:r>
        <w:t>D: unique pear-shaped EBr w/ large periplasmic space</w:t>
      </w:r>
    </w:p>
    <w:p w:rsidR="00A70914" w:rsidRDefault="00A70914" w:rsidP="00A70914">
      <w:pPr>
        <w:pStyle w:val="NoSpacing"/>
        <w:numPr>
          <w:ilvl w:val="0"/>
          <w:numId w:val="6"/>
        </w:numPr>
      </w:pPr>
      <w:r>
        <w:t>Transmission – Aerosol | Human-only</w:t>
      </w:r>
    </w:p>
    <w:p w:rsidR="00A70914" w:rsidRDefault="00A70914" w:rsidP="00A70914">
      <w:pPr>
        <w:pStyle w:val="NoSpacing"/>
        <w:numPr>
          <w:ilvl w:val="0"/>
          <w:numId w:val="6"/>
        </w:numPr>
      </w:pPr>
      <w:r>
        <w:t>Sym: Acute resp disease (some walking pneumonia, but mostly asymptomatic)</w:t>
      </w:r>
    </w:p>
    <w:p w:rsidR="00A70914" w:rsidRDefault="00A70914" w:rsidP="00A70914">
      <w:pPr>
        <w:pStyle w:val="NoSpacing"/>
        <w:numPr>
          <w:ilvl w:val="0"/>
          <w:numId w:val="6"/>
        </w:numPr>
      </w:pPr>
      <w:r>
        <w:t>Link b/w C. pneumonia Ags/DNA in atherosclerotic plaques + Alzheimer Plaques</w:t>
      </w:r>
    </w:p>
    <w:p w:rsidR="00A70914" w:rsidRDefault="00A70914" w:rsidP="00A70914">
      <w:pPr>
        <w:pStyle w:val="NoSpacing"/>
        <w:numPr>
          <w:ilvl w:val="1"/>
          <w:numId w:val="6"/>
        </w:numPr>
      </w:pPr>
      <w:r>
        <w:t>Limited studies show antibiotic effectiveness vs atherosclerosis</w:t>
      </w:r>
    </w:p>
    <w:sectPr w:rsidR="00A70914" w:rsidSect="00A25A30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12" w:rsidRDefault="009A1E12" w:rsidP="00F7723B">
      <w:pPr>
        <w:spacing w:after="0" w:line="240" w:lineRule="auto"/>
      </w:pPr>
      <w:r>
        <w:separator/>
      </w:r>
    </w:p>
  </w:endnote>
  <w:endnote w:type="continuationSeparator" w:id="0">
    <w:p w:rsidR="009A1E12" w:rsidRDefault="009A1E12" w:rsidP="00F7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23210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060E" w:rsidRDefault="002206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E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060E" w:rsidRDefault="002206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12" w:rsidRDefault="009A1E12" w:rsidP="00F7723B">
      <w:pPr>
        <w:spacing w:after="0" w:line="240" w:lineRule="auto"/>
      </w:pPr>
      <w:r>
        <w:separator/>
      </w:r>
    </w:p>
  </w:footnote>
  <w:footnote w:type="continuationSeparator" w:id="0">
    <w:p w:rsidR="009A1E12" w:rsidRDefault="009A1E12" w:rsidP="00F7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23B" w:rsidRDefault="00F7723B" w:rsidP="00F7723B">
    <w:pPr>
      <w:pStyle w:val="Header"/>
      <w:jc w:val="right"/>
    </w:pPr>
    <w:r>
      <w:t>Nischal Raya</w:t>
    </w:r>
  </w:p>
  <w:p w:rsidR="00F7723B" w:rsidRDefault="00F772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8pt;height:11.8pt" o:bullet="t">
        <v:imagedata r:id="rId1" o:title="mso3472"/>
      </v:shape>
    </w:pict>
  </w:numPicBullet>
  <w:abstractNum w:abstractNumId="0">
    <w:nsid w:val="03A20A5E"/>
    <w:multiLevelType w:val="hybridMultilevel"/>
    <w:tmpl w:val="D48C8812"/>
    <w:lvl w:ilvl="0" w:tplc="4D66C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15890"/>
    <w:multiLevelType w:val="hybridMultilevel"/>
    <w:tmpl w:val="BD34F2D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55B3D"/>
    <w:multiLevelType w:val="hybridMultilevel"/>
    <w:tmpl w:val="DEE6CE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E6D24"/>
    <w:multiLevelType w:val="hybridMultilevel"/>
    <w:tmpl w:val="84F0667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3E3307"/>
    <w:multiLevelType w:val="hybridMultilevel"/>
    <w:tmpl w:val="990260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B57ED"/>
    <w:multiLevelType w:val="hybridMultilevel"/>
    <w:tmpl w:val="C638E3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30"/>
    <w:rsid w:val="0014076B"/>
    <w:rsid w:val="001776A1"/>
    <w:rsid w:val="001D288A"/>
    <w:rsid w:val="0022060E"/>
    <w:rsid w:val="002D0794"/>
    <w:rsid w:val="00307506"/>
    <w:rsid w:val="003F0753"/>
    <w:rsid w:val="00443B07"/>
    <w:rsid w:val="004F12F9"/>
    <w:rsid w:val="006C22E5"/>
    <w:rsid w:val="00733CB4"/>
    <w:rsid w:val="007C47C1"/>
    <w:rsid w:val="00905CB9"/>
    <w:rsid w:val="00916A17"/>
    <w:rsid w:val="009A1E12"/>
    <w:rsid w:val="009B5CC2"/>
    <w:rsid w:val="009B6291"/>
    <w:rsid w:val="00A25A30"/>
    <w:rsid w:val="00A66B66"/>
    <w:rsid w:val="00A70914"/>
    <w:rsid w:val="00AA0C56"/>
    <w:rsid w:val="00B37C29"/>
    <w:rsid w:val="00C12A77"/>
    <w:rsid w:val="00CD2F97"/>
    <w:rsid w:val="00CE19D0"/>
    <w:rsid w:val="00E12DEE"/>
    <w:rsid w:val="00F65232"/>
    <w:rsid w:val="00F7723B"/>
    <w:rsid w:val="00FB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5C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7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23B"/>
  </w:style>
  <w:style w:type="paragraph" w:styleId="Footer">
    <w:name w:val="footer"/>
    <w:basedOn w:val="Normal"/>
    <w:link w:val="FooterChar"/>
    <w:uiPriority w:val="99"/>
    <w:unhideWhenUsed/>
    <w:rsid w:val="00F7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23B"/>
  </w:style>
  <w:style w:type="paragraph" w:styleId="BalloonText">
    <w:name w:val="Balloon Text"/>
    <w:basedOn w:val="Normal"/>
    <w:link w:val="BalloonTextChar"/>
    <w:uiPriority w:val="99"/>
    <w:semiHidden/>
    <w:unhideWhenUsed/>
    <w:rsid w:val="00F77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5C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7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23B"/>
  </w:style>
  <w:style w:type="paragraph" w:styleId="Footer">
    <w:name w:val="footer"/>
    <w:basedOn w:val="Normal"/>
    <w:link w:val="FooterChar"/>
    <w:uiPriority w:val="99"/>
    <w:unhideWhenUsed/>
    <w:rsid w:val="00F7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23B"/>
  </w:style>
  <w:style w:type="paragraph" w:styleId="BalloonText">
    <w:name w:val="Balloon Text"/>
    <w:basedOn w:val="Normal"/>
    <w:link w:val="BalloonTextChar"/>
    <w:uiPriority w:val="99"/>
    <w:semiHidden/>
    <w:unhideWhenUsed/>
    <w:rsid w:val="00F77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1CC"/>
    <w:rsid w:val="006361CC"/>
    <w:rsid w:val="00FB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13255DCC5C4013BB04398A46CFBB3C">
    <w:name w:val="0313255DCC5C4013BB04398A46CFBB3C"/>
    <w:rsid w:val="006361C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13255DCC5C4013BB04398A46CFBB3C">
    <w:name w:val="0313255DCC5C4013BB04398A46CFBB3C"/>
    <w:rsid w:val="006361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23</cp:revision>
  <dcterms:created xsi:type="dcterms:W3CDTF">2012-09-21T13:55:00Z</dcterms:created>
  <dcterms:modified xsi:type="dcterms:W3CDTF">2012-09-21T15:01:00Z</dcterms:modified>
</cp:coreProperties>
</file>